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A9437F" w:rsidRPr="00B01DEE" w:rsidRDefault="00B61F7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Default="00B01DEE" w:rsidP="009425AA">
      <w:pPr>
        <w:jc w:val="center"/>
        <w:rPr>
          <w:rFonts w:ascii="Times New Roman" w:hAnsi="Times New Roman"/>
          <w:color w:val="0070C0"/>
          <w:lang w:val="es-MX"/>
        </w:rPr>
      </w:pPr>
    </w:p>
    <w:p w:rsidR="00B01DEE" w:rsidRDefault="00B01DEE" w:rsidP="00B01DEE">
      <w:pPr>
        <w:jc w:val="both"/>
        <w:rPr>
          <w:rFonts w:ascii="Times New Roman" w:hAnsi="Times New Roman"/>
          <w:color w:val="0070C0"/>
          <w:lang w:val="es-MX"/>
        </w:rPr>
      </w:pPr>
    </w:p>
    <w:p w:rsidR="00B01DEE" w:rsidRPr="0091616A" w:rsidRDefault="00B01DEE" w:rsidP="00C7635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91616A">
        <w:rPr>
          <w:rFonts w:ascii="Times New Roman" w:hAnsi="Times New Roman"/>
          <w:b/>
          <w:sz w:val="24"/>
          <w:szCs w:val="24"/>
          <w:lang w:val="es-AR"/>
        </w:rPr>
        <w:t>PROGRAMA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616A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91616A">
        <w:rPr>
          <w:rFonts w:ascii="Times New Roman" w:hAnsi="Times New Roman"/>
          <w:sz w:val="24"/>
          <w:szCs w:val="24"/>
        </w:rPr>
        <w:t>PROFESORADO DE EDUCACIÓN PRIMARIA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616A">
        <w:rPr>
          <w:rFonts w:ascii="Times New Roman" w:hAnsi="Times New Roman"/>
          <w:color w:val="000000"/>
          <w:sz w:val="24"/>
          <w:szCs w:val="24"/>
        </w:rPr>
        <w:t xml:space="preserve">CURSO Y COMISIÓN: 4 º Año.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616A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91616A">
        <w:rPr>
          <w:rFonts w:ascii="Times New Roman" w:hAnsi="Times New Roman"/>
          <w:sz w:val="24"/>
          <w:szCs w:val="24"/>
        </w:rPr>
        <w:t>PEDAGOGÍA CRÍTICA DE LAS DIFERENCIAS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616A">
        <w:rPr>
          <w:rFonts w:ascii="Times New Roman" w:hAnsi="Times New Roman"/>
          <w:color w:val="000000"/>
          <w:sz w:val="24"/>
          <w:szCs w:val="24"/>
        </w:rPr>
        <w:t>DOCENTE: Prof. LEDWITH, ANDREA</w:t>
      </w:r>
    </w:p>
    <w:p w:rsidR="0091616A" w:rsidRPr="0091616A" w:rsidRDefault="00B61F75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91616A" w:rsidRPr="0091616A">
          <w:rPr>
            <w:rStyle w:val="Hipervnculo"/>
            <w:rFonts w:ascii="Times New Roman" w:hAnsi="Times New Roman"/>
            <w:sz w:val="24"/>
            <w:szCs w:val="24"/>
          </w:rPr>
          <w:t>aledwith@abc.gob.ar</w:t>
        </w:r>
      </w:hyperlink>
      <w:r w:rsidR="0091616A" w:rsidRPr="00916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616A" w:rsidRPr="0091616A" w:rsidRDefault="0091616A" w:rsidP="00916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color w:val="000000"/>
          <w:sz w:val="24"/>
          <w:szCs w:val="24"/>
        </w:rPr>
        <w:t xml:space="preserve">HORAS DE CLASES SEMANALES: </w:t>
      </w:r>
      <w:r w:rsidRPr="0091616A">
        <w:rPr>
          <w:rFonts w:ascii="Times New Roman" w:hAnsi="Times New Roman"/>
          <w:sz w:val="24"/>
          <w:szCs w:val="24"/>
        </w:rPr>
        <w:t>1MÓDULO + 1 MÓDULO TAIN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 xml:space="preserve">Expectativas de logro: 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Se espera que al finalizar la cursada los/las estudiantes se encuentren en condiciones de: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Efectuar un análisis crítico sobre las pretéritas conceptualizaciones sobre cultura, diversidad e identidad.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Reconocer y valorar las actuales concepciones sobre diversidad.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Establecer relaciones entre educación, pedagogía crítica y pedagogía de las identidades.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Apropiarse de los saberes necesarios para ejercer un rol docente pluralista y democrático.</w:t>
      </w:r>
    </w:p>
    <w:p w:rsidR="0091616A" w:rsidRPr="0091616A" w:rsidRDefault="0091616A" w:rsidP="00916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Valorar la riqueza implícita en la diversidad.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Contenidos: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>Unidad didáctica 1: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t>Desigualdades sociales y diferencias culturales. De-construcción histórica de las diferencias. Identidades y poder. Relaciones de poder entre las culturas dominantes y emergentes o subordinadas. La diversidad y las diferencias. Las pedagogías críticas. Los estudios culturales: entre la exacerbación neoliberal de las diferencias y las políticas socioculturales de igualdad. Pedagogías de la resiliencia.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color w:val="000000"/>
          <w:sz w:val="24"/>
          <w:szCs w:val="24"/>
        </w:rPr>
        <w:t xml:space="preserve">Bibliografía: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t xml:space="preserve">García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Canclini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N. (2004). Diferentes, desiguales y desconectados. Mapas de la interculturalidad. (Capítulo 2. P.45 -82) Bs. As.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Gedisa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>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Kantor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D. (2008). Rasgos de las nuevas adolescencias y juventudes.  </w:t>
      </w:r>
      <w:proofErr w:type="gramStart"/>
      <w:r w:rsidRPr="0091616A">
        <w:rPr>
          <w:rFonts w:ascii="Times New Roman" w:hAnsi="Times New Roman"/>
          <w:sz w:val="24"/>
          <w:szCs w:val="24"/>
          <w:lang w:eastAsia="es-AR"/>
        </w:rPr>
        <w:t>en</w:t>
      </w:r>
      <w:proofErr w:type="gram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>Variaciones para educar adolescentes y jóvenes</w:t>
      </w:r>
      <w:r w:rsidRPr="0091616A">
        <w:rPr>
          <w:rFonts w:ascii="Times New Roman" w:hAnsi="Times New Roman"/>
          <w:sz w:val="24"/>
          <w:szCs w:val="24"/>
          <w:lang w:eastAsia="es-AR"/>
        </w:rPr>
        <w:t xml:space="preserve">. (Capítulo 1.p. 15-32)  Bs. As. Del estante editorial.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t xml:space="preserve">Ledwith, A. (2009) Infancia y necesidades educativas especiales: Cuando querer es poder.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>El cisne. Año XIX- N° 225.p.28-29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t xml:space="preserve">Ledwith, A. (2008) “Una mirada desde las instituciones educativas: Itinerarios, intervalos y reediciones”.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>Jornada Inmigración, exilio e interculturalidad. Maestría en estudios culturales latinoamericanos. Facultad de Filosofía, Ciencias de la Educación y Humanidades. Universidad de Morón</w:t>
      </w:r>
      <w:r w:rsidRPr="0091616A">
        <w:rPr>
          <w:rFonts w:ascii="Times New Roman" w:hAnsi="Times New Roman"/>
          <w:sz w:val="24"/>
          <w:szCs w:val="24"/>
          <w:lang w:eastAsia="es-AR"/>
        </w:rPr>
        <w:t>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es-AR"/>
        </w:rPr>
      </w:pP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Skliar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C. (2007). Argumentos y desierto de argumentos en educación.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 xml:space="preserve">La educación (que es) del otro. (Capítulo 1. P. 7-21) Bs. As.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Noveduc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>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AR"/>
        </w:rPr>
      </w:pPr>
      <w:r w:rsidRPr="0091616A">
        <w:rPr>
          <w:rFonts w:ascii="Times New Roman" w:hAnsi="Times New Roman"/>
          <w:b/>
          <w:sz w:val="24"/>
          <w:szCs w:val="24"/>
          <w:lang w:eastAsia="es-AR"/>
        </w:rPr>
        <w:t>Unidad didáctica 2: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lastRenderedPageBreak/>
        <w:t xml:space="preserve">Diferencias culturales e integración sociocultural. La articulación intercultural. Los saberes diversos y las diferencias en la relación educativa dialógica. El problema de la discriminación y las políticas culturales y educativas antidiscriminatorias. La importancia de la “voz” en la formación subjetiva. Pedagogía de las identidades (étnicas, raciales, sexuales, de género,  generacionales). Narrativas de la formación de identidades.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b/>
          <w:color w:val="000000"/>
          <w:sz w:val="24"/>
          <w:szCs w:val="24"/>
        </w:rPr>
        <w:t xml:space="preserve">Bibliografía 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Filmus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D. (2008) El contexto de la política educativa. En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Tenti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Fanfani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>, E. (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comp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)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>Nuevos temas en la agenda de la política educativa</w:t>
      </w:r>
      <w:r w:rsidRPr="0091616A">
        <w:rPr>
          <w:rFonts w:ascii="Times New Roman" w:hAnsi="Times New Roman"/>
          <w:sz w:val="24"/>
          <w:szCs w:val="24"/>
          <w:lang w:eastAsia="es-AR"/>
        </w:rPr>
        <w:t>. (Capítulo 1.p.27-34) Bs. As. Siglo XXI editores.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91616A">
        <w:rPr>
          <w:rFonts w:ascii="Times New Roman" w:hAnsi="Times New Roman"/>
          <w:sz w:val="24"/>
          <w:szCs w:val="24"/>
          <w:lang w:eastAsia="es-AR"/>
        </w:rPr>
        <w:t xml:space="preserve">Frigerio, G. (2003) Las figuras del extranjero y algunas de sus resonancias.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>En Educación y alteridad. Las figuras del extranjero. Textos multidisciplinarios. (p. 6-13</w:t>
      </w:r>
      <w:proofErr w:type="gramStart"/>
      <w:r w:rsidRPr="0091616A">
        <w:rPr>
          <w:rFonts w:ascii="Times New Roman" w:hAnsi="Times New Roman"/>
          <w:i/>
          <w:sz w:val="24"/>
          <w:szCs w:val="24"/>
          <w:lang w:eastAsia="es-AR"/>
        </w:rPr>
        <w:t>)</w:t>
      </w:r>
      <w:r w:rsidRPr="0091616A">
        <w:rPr>
          <w:rFonts w:ascii="Times New Roman" w:hAnsi="Times New Roman"/>
          <w:sz w:val="24"/>
          <w:szCs w:val="24"/>
          <w:lang w:eastAsia="es-AR"/>
        </w:rPr>
        <w:t>Bs</w:t>
      </w:r>
      <w:proofErr w:type="gram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. As.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Noveduc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>. Colección ensayos y experiencias.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Tedesco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J.C. (1986) Educación, valores y crisis. Texto publicado en el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Volúmen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 La educación y el hombre argentino, cuadernos del Congreso Pedagógico,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Eudeba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Bs. As. (p.31-36) En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Tedesco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, J.C. (2005) </w:t>
      </w:r>
      <w:r w:rsidRPr="0091616A">
        <w:rPr>
          <w:rFonts w:ascii="Times New Roman" w:hAnsi="Times New Roman"/>
          <w:i/>
          <w:sz w:val="24"/>
          <w:szCs w:val="24"/>
          <w:lang w:eastAsia="es-AR"/>
        </w:rPr>
        <w:t xml:space="preserve">Opiniones sobre política educativa. </w:t>
      </w:r>
      <w:r w:rsidRPr="0091616A">
        <w:rPr>
          <w:rFonts w:ascii="Times New Roman" w:hAnsi="Times New Roman"/>
          <w:sz w:val="24"/>
          <w:szCs w:val="24"/>
          <w:lang w:eastAsia="es-AR"/>
        </w:rPr>
        <w:t xml:space="preserve">Bs. As. </w:t>
      </w:r>
      <w:proofErr w:type="spellStart"/>
      <w:r w:rsidRPr="0091616A">
        <w:rPr>
          <w:rFonts w:ascii="Times New Roman" w:hAnsi="Times New Roman"/>
          <w:sz w:val="24"/>
          <w:szCs w:val="24"/>
          <w:lang w:eastAsia="es-AR"/>
        </w:rPr>
        <w:t>Granica</w:t>
      </w:r>
      <w:proofErr w:type="spellEnd"/>
      <w:r w:rsidRPr="0091616A">
        <w:rPr>
          <w:rFonts w:ascii="Times New Roman" w:hAnsi="Times New Roman"/>
          <w:sz w:val="24"/>
          <w:szCs w:val="24"/>
          <w:lang w:eastAsia="es-AR"/>
        </w:rPr>
        <w:t xml:space="preserve">. </w:t>
      </w:r>
    </w:p>
    <w:p w:rsidR="0091616A" w:rsidRPr="0091616A" w:rsidRDefault="0091616A" w:rsidP="0091616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>Bibliografía docente</w:t>
      </w:r>
    </w:p>
    <w:p w:rsidR="0091616A" w:rsidRPr="0091616A" w:rsidRDefault="0091616A" w:rsidP="0091616A">
      <w:pPr>
        <w:pStyle w:val="Textonotapie"/>
        <w:rPr>
          <w:rFonts w:ascii="Times New Roman" w:hAnsi="Times New Roman"/>
          <w:sz w:val="24"/>
          <w:szCs w:val="24"/>
        </w:rPr>
      </w:pPr>
      <w:proofErr w:type="spellStart"/>
      <w:r w:rsidRPr="0091616A">
        <w:rPr>
          <w:rFonts w:ascii="Times New Roman" w:hAnsi="Times New Roman"/>
          <w:sz w:val="24"/>
          <w:szCs w:val="24"/>
        </w:rPr>
        <w:t>Alliaud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, A. Antelo, E. (2009): Los gajes del oficio. Enseñanza, pedagogía y formación. </w:t>
      </w:r>
      <w:proofErr w:type="spellStart"/>
      <w:r w:rsidRPr="0091616A">
        <w:rPr>
          <w:rFonts w:ascii="Times New Roman" w:hAnsi="Times New Roman"/>
          <w:sz w:val="24"/>
          <w:szCs w:val="24"/>
        </w:rPr>
        <w:t>Aique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. Bs. As. </w:t>
      </w:r>
    </w:p>
    <w:p w:rsidR="0091616A" w:rsidRPr="0091616A" w:rsidRDefault="0091616A" w:rsidP="0091616A">
      <w:pPr>
        <w:pStyle w:val="Textonotapi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616A">
        <w:rPr>
          <w:rFonts w:ascii="Times New Roman" w:hAnsi="Times New Roman"/>
          <w:sz w:val="24"/>
          <w:szCs w:val="24"/>
        </w:rPr>
        <w:t>Alliaud</w:t>
      </w:r>
      <w:proofErr w:type="spellEnd"/>
      <w:r w:rsidRPr="0091616A">
        <w:rPr>
          <w:rFonts w:ascii="Times New Roman" w:hAnsi="Times New Roman"/>
          <w:sz w:val="24"/>
          <w:szCs w:val="24"/>
        </w:rPr>
        <w:t>, A. (2021): Enseñar hoy. Apuntes para la formación. Paidós. CABA</w:t>
      </w:r>
    </w:p>
    <w:p w:rsidR="0091616A" w:rsidRPr="0091616A" w:rsidRDefault="0091616A" w:rsidP="00916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proofErr w:type="spellStart"/>
      <w:r w:rsidRPr="0091616A">
        <w:rPr>
          <w:rFonts w:ascii="Times New Roman" w:hAnsi="Times New Roman"/>
          <w:sz w:val="24"/>
          <w:szCs w:val="24"/>
        </w:rPr>
        <w:t>Cragnolini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, M. (2016): </w:t>
      </w:r>
      <w:r w:rsidRPr="0091616A">
        <w:rPr>
          <w:rFonts w:ascii="Times New Roman" w:eastAsia="Times New Roman" w:hAnsi="Times New Roman"/>
          <w:i/>
          <w:iCs/>
          <w:sz w:val="24"/>
          <w:szCs w:val="24"/>
          <w:lang w:eastAsia="es-AR"/>
        </w:rPr>
        <w:t>Moradas nietzscheanas. Del sí mismo, del otro y del entre</w:t>
      </w:r>
      <w:r w:rsidRPr="0091616A">
        <w:rPr>
          <w:rFonts w:ascii="Times New Roman" w:eastAsia="Times New Roman" w:hAnsi="Times New Roman"/>
          <w:sz w:val="24"/>
          <w:szCs w:val="24"/>
          <w:lang w:eastAsia="es-AR"/>
        </w:rPr>
        <w:t>, Buenos Aires, La Cebra, 2006,  ISBN-10: 987-22884-1-0, ISBN-13: 978-987-22884-1-9, 2da edición en La cebra, 2016. Edición mexicana: </w:t>
      </w:r>
      <w:r w:rsidRPr="0091616A">
        <w:rPr>
          <w:rFonts w:ascii="Times New Roman" w:eastAsia="Times New Roman" w:hAnsi="Times New Roman"/>
          <w:i/>
          <w:iCs/>
          <w:sz w:val="24"/>
          <w:szCs w:val="24"/>
          <w:lang w:eastAsia="es-AR"/>
        </w:rPr>
        <w:t>Moradas Nietzscheanas</w:t>
      </w:r>
      <w:r w:rsidRPr="0091616A">
        <w:rPr>
          <w:rFonts w:ascii="Times New Roman" w:eastAsia="Times New Roman" w:hAnsi="Times New Roman"/>
          <w:sz w:val="24"/>
          <w:szCs w:val="24"/>
          <w:lang w:eastAsia="es-AR"/>
        </w:rPr>
        <w:t>, Universidad Autónoma Ciudad de México, México DF, 2009, ISBN 978-968-92-59-28-2</w:t>
      </w:r>
    </w:p>
    <w:p w:rsidR="0091616A" w:rsidRPr="0091616A" w:rsidRDefault="0091616A" w:rsidP="00916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616A">
        <w:rPr>
          <w:rFonts w:ascii="Times New Roman" w:hAnsi="Times New Roman"/>
          <w:sz w:val="24"/>
          <w:szCs w:val="24"/>
        </w:rPr>
        <w:t>Skliar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, C. (2005): La intimidad y la alteridad. Experiencias con la palabra. Bs As: Miño y </w:t>
      </w:r>
      <w:proofErr w:type="spellStart"/>
      <w:r w:rsidRPr="0091616A">
        <w:rPr>
          <w:rFonts w:ascii="Times New Roman" w:hAnsi="Times New Roman"/>
          <w:sz w:val="24"/>
          <w:szCs w:val="24"/>
        </w:rPr>
        <w:t>Davila</w:t>
      </w:r>
      <w:proofErr w:type="spellEnd"/>
      <w:r w:rsidRPr="0091616A">
        <w:rPr>
          <w:rFonts w:ascii="Times New Roman" w:hAnsi="Times New Roman"/>
          <w:sz w:val="24"/>
          <w:szCs w:val="24"/>
        </w:rPr>
        <w:t>.</w:t>
      </w:r>
    </w:p>
    <w:p w:rsidR="0091616A" w:rsidRDefault="00B01DEE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91616A">
        <w:rPr>
          <w:rFonts w:ascii="Times New Roman" w:hAnsi="Times New Roman"/>
          <w:sz w:val="24"/>
          <w:szCs w:val="24"/>
          <w:lang w:val="es-AR"/>
        </w:rPr>
        <w:t>-</w:t>
      </w:r>
      <w:r w:rsidRPr="00EB00E2">
        <w:rPr>
          <w:rFonts w:ascii="Times New Roman" w:hAnsi="Times New Roman"/>
          <w:sz w:val="24"/>
          <w:szCs w:val="24"/>
          <w:u w:val="single"/>
          <w:lang w:val="es-AR"/>
        </w:rPr>
        <w:t>CRITERIOS E INSTRUMENTOS DE EVALUACIÓN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91616A">
        <w:rPr>
          <w:rFonts w:ascii="Times New Roman" w:hAnsi="Times New Roman"/>
          <w:sz w:val="24"/>
          <w:szCs w:val="24"/>
        </w:rPr>
        <w:t>Este espacio curricular sustenta una modalidad de evaluación permanente, de proceso, formativa. Se concibe a la evaluación como parte del proceso de enseñanza y de aprendizajes, por lo tanto se constituye a la evaluación 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91616A">
        <w:rPr>
          <w:rFonts w:ascii="Times New Roman" w:hAnsi="Times New Roman"/>
          <w:sz w:val="24"/>
          <w:szCs w:val="24"/>
        </w:rPr>
        <w:t>: toma de encuesta sobre los saberes previos de los contenidos del espacio curricular, sobre las modalidades de estudio y concepciones personales sobre algunas temáticas específicas tales como cultura, diversidad, capacidades diferentes.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91616A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  <w:u w:val="single"/>
        </w:rPr>
        <w:t>Trabajos prácticos</w:t>
      </w:r>
      <w:r w:rsidRPr="0091616A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  <w:u w:val="single"/>
        </w:rPr>
        <w:t xml:space="preserve">Parciales: </w:t>
      </w:r>
      <w:r w:rsidRPr="0091616A">
        <w:rPr>
          <w:rFonts w:ascii="Times New Roman" w:hAnsi="Times New Roman"/>
          <w:sz w:val="24"/>
          <w:szCs w:val="24"/>
        </w:rPr>
        <w:t xml:space="preserve">De carácter individual, presencial y escrito. Se aprueban con una calificación de 4 o superior a cuatro. (Con opción a </w:t>
      </w:r>
      <w:proofErr w:type="spellStart"/>
      <w:r w:rsidRPr="0091616A">
        <w:rPr>
          <w:rFonts w:ascii="Times New Roman" w:hAnsi="Times New Roman"/>
          <w:sz w:val="24"/>
          <w:szCs w:val="24"/>
        </w:rPr>
        <w:t>recuperatorio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 a fin de año, previo al turno de exámenes del período noviembre-diciembre)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91616A" w:rsidRPr="00EB00E2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 xml:space="preserve">Se diseña una propuesta de </w:t>
      </w:r>
      <w:proofErr w:type="spellStart"/>
      <w:r w:rsidRPr="0091616A">
        <w:rPr>
          <w:rFonts w:ascii="Times New Roman" w:hAnsi="Times New Roman"/>
          <w:sz w:val="24"/>
          <w:szCs w:val="24"/>
        </w:rPr>
        <w:t>co</w:t>
      </w:r>
      <w:proofErr w:type="spellEnd"/>
      <w:r w:rsidRPr="0091616A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91616A" w:rsidRPr="00EB00E2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</w:r>
      <w:bookmarkStart w:id="0" w:name="_GoBack"/>
      <w:bookmarkEnd w:id="0"/>
    </w:p>
    <w:p w:rsidR="0091616A" w:rsidRPr="0091616A" w:rsidRDefault="0091616A" w:rsidP="00EB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91616A">
        <w:rPr>
          <w:rFonts w:ascii="Times New Roman" w:hAnsi="Times New Roman"/>
          <w:bCs/>
          <w:color w:val="000000"/>
          <w:sz w:val="24"/>
          <w:szCs w:val="24"/>
        </w:rPr>
        <w:t>Aprobar examen final</w:t>
      </w:r>
    </w:p>
    <w:p w:rsidR="0091616A" w:rsidRPr="0091616A" w:rsidRDefault="0091616A" w:rsidP="00EB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616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Condiciones para la instancia de libre: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El régimen de alumno/a libre se orienta según las disposiciones de la resolución 1434/04.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>Se asignará a cada estudiante una propuesta para elaborar, que será desarrollada en el momento del examen final.</w:t>
      </w:r>
    </w:p>
    <w:p w:rsidR="0091616A" w:rsidRPr="0091616A" w:rsidRDefault="0091616A" w:rsidP="00EB0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16A">
        <w:rPr>
          <w:rFonts w:ascii="Times New Roman" w:hAnsi="Times New Roman"/>
          <w:sz w:val="24"/>
          <w:szCs w:val="24"/>
        </w:rPr>
        <w:t xml:space="preserve">La instancia libre implica rendir un examen escrito, que si es aprobado, pasará a la instancia oral de defensa del trabajo previamente solicitado y preguntas de todos los textos de la cátedra. </w:t>
      </w:r>
    </w:p>
    <w:p w:rsidR="000562AE" w:rsidRDefault="000562AE" w:rsidP="00EB00E2">
      <w:pPr>
        <w:spacing w:line="240" w:lineRule="auto"/>
        <w:jc w:val="both"/>
        <w:rPr>
          <w:rFonts w:ascii="Times New Roman" w:hAnsi="Times New Roman"/>
          <w:lang w:val="es-AR"/>
        </w:rPr>
      </w:pPr>
    </w:p>
    <w:p w:rsidR="00D760A8" w:rsidRPr="000562AE" w:rsidRDefault="00D760A8" w:rsidP="00EB00E2">
      <w:pPr>
        <w:spacing w:line="240" w:lineRule="auto"/>
        <w:jc w:val="both"/>
        <w:rPr>
          <w:rFonts w:ascii="Times New Roman" w:hAnsi="Times New Roman"/>
          <w:b/>
          <w:color w:val="FF0000"/>
          <w:lang w:val="es-AR"/>
        </w:rPr>
      </w:pPr>
    </w:p>
    <w:sectPr w:rsidR="00D760A8" w:rsidRPr="000562AE" w:rsidSect="0010466F"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75" w:rsidRDefault="00B61F75" w:rsidP="0049462A">
      <w:pPr>
        <w:spacing w:after="0" w:line="240" w:lineRule="auto"/>
      </w:pPr>
      <w:r>
        <w:separator/>
      </w:r>
    </w:p>
  </w:endnote>
  <w:endnote w:type="continuationSeparator" w:id="0">
    <w:p w:rsidR="00B61F75" w:rsidRDefault="00B61F75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0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75" w:rsidRDefault="00B61F75" w:rsidP="0049462A">
      <w:pPr>
        <w:spacing w:after="0" w:line="240" w:lineRule="auto"/>
      </w:pPr>
      <w:r>
        <w:separator/>
      </w:r>
    </w:p>
  </w:footnote>
  <w:footnote w:type="continuationSeparator" w:id="0">
    <w:p w:rsidR="00B61F75" w:rsidRDefault="00B61F75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4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B0E7F"/>
    <w:multiLevelType w:val="hybridMultilevel"/>
    <w:tmpl w:val="C88070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31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25"/>
  </w:num>
  <w:num w:numId="14">
    <w:abstractNumId w:val="5"/>
  </w:num>
  <w:num w:numId="15">
    <w:abstractNumId w:val="0"/>
  </w:num>
  <w:num w:numId="16">
    <w:abstractNumId w:val="15"/>
  </w:num>
  <w:num w:numId="17">
    <w:abstractNumId w:val="27"/>
  </w:num>
  <w:num w:numId="18">
    <w:abstractNumId w:val="16"/>
  </w:num>
  <w:num w:numId="19">
    <w:abstractNumId w:val="28"/>
  </w:num>
  <w:num w:numId="20">
    <w:abstractNumId w:val="1"/>
  </w:num>
  <w:num w:numId="21">
    <w:abstractNumId w:val="2"/>
  </w:num>
  <w:num w:numId="22">
    <w:abstractNumId w:val="18"/>
  </w:num>
  <w:num w:numId="23">
    <w:abstractNumId w:val="11"/>
  </w:num>
  <w:num w:numId="24">
    <w:abstractNumId w:val="23"/>
  </w:num>
  <w:num w:numId="25">
    <w:abstractNumId w:val="7"/>
  </w:num>
  <w:num w:numId="26">
    <w:abstractNumId w:val="6"/>
  </w:num>
  <w:num w:numId="27">
    <w:abstractNumId w:val="21"/>
  </w:num>
  <w:num w:numId="28">
    <w:abstractNumId w:val="29"/>
  </w:num>
  <w:num w:numId="29">
    <w:abstractNumId w:val="17"/>
  </w:num>
  <w:num w:numId="30">
    <w:abstractNumId w:val="10"/>
  </w:num>
  <w:num w:numId="31">
    <w:abstractNumId w:val="8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34A7"/>
    <w:rsid w:val="00582E66"/>
    <w:rsid w:val="00586282"/>
    <w:rsid w:val="005A4208"/>
    <w:rsid w:val="005A6AD5"/>
    <w:rsid w:val="005B5162"/>
    <w:rsid w:val="005B7457"/>
    <w:rsid w:val="005D0E5C"/>
    <w:rsid w:val="00600806"/>
    <w:rsid w:val="00602856"/>
    <w:rsid w:val="006074BD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1616A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61F75"/>
    <w:rsid w:val="00B71080"/>
    <w:rsid w:val="00B7645D"/>
    <w:rsid w:val="00B77B12"/>
    <w:rsid w:val="00B82395"/>
    <w:rsid w:val="00B929E7"/>
    <w:rsid w:val="00B93409"/>
    <w:rsid w:val="00B94F25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00E2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F337-ED1D-4F61-B18E-4B0564B9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17</cp:revision>
  <cp:lastPrinted>2020-04-09T03:20:00Z</cp:lastPrinted>
  <dcterms:created xsi:type="dcterms:W3CDTF">2024-03-13T13:53:00Z</dcterms:created>
  <dcterms:modified xsi:type="dcterms:W3CDTF">2024-04-22T12:45:00Z</dcterms:modified>
</cp:coreProperties>
</file>